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C6E2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54D3948E" w14:textId="3C91A231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</w:t>
      </w:r>
      <w:r w:rsidR="00B762D8">
        <w:rPr>
          <w:rFonts w:ascii="Source Sans Pro" w:hAnsi="Source Sans Pro"/>
          <w:sz w:val="21"/>
        </w:rPr>
        <w:t xml:space="preserve">  </w:t>
      </w:r>
      <w:r w:rsidR="00A339A7">
        <w:rPr>
          <w:rFonts w:ascii="Source Sans Pro" w:hAnsi="Source Sans Pro"/>
          <w:sz w:val="21"/>
        </w:rPr>
        <w:t xml:space="preserve"> </w:t>
      </w:r>
      <w:r>
        <w:rPr>
          <w:rFonts w:ascii="Source Sans Pro" w:hAnsi="Source Sans Pro"/>
          <w:sz w:val="21"/>
        </w:rPr>
        <w:t xml:space="preserve">Document: </w:t>
      </w:r>
      <w:r w:rsidR="00A339A7">
        <w:rPr>
          <w:rFonts w:ascii="Source Sans Pro" w:hAnsi="Source Sans Pro"/>
          <w:sz w:val="21"/>
        </w:rPr>
        <w:t>UFH07011401-4</w:t>
      </w:r>
    </w:p>
    <w:p w14:paraId="53F6FE3A" w14:textId="1295100F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A339A7">
        <w:rPr>
          <w:rFonts w:ascii="Source Sans Pro" w:hAnsi="Source Sans Pro"/>
          <w:sz w:val="21"/>
        </w:rPr>
        <w:t xml:space="preserve">              </w:t>
      </w:r>
      <w:r>
        <w:rPr>
          <w:rFonts w:ascii="Source Sans Pro" w:hAnsi="Source Sans Pro"/>
          <w:sz w:val="21"/>
        </w:rPr>
        <w:t xml:space="preserve"> Effective Date: </w:t>
      </w:r>
      <w:r w:rsidR="00A339A7">
        <w:rPr>
          <w:rFonts w:ascii="Source Sans Pro" w:hAnsi="Source Sans Pro"/>
          <w:sz w:val="21"/>
        </w:rPr>
        <w:t>July 11, 2019</w:t>
      </w:r>
    </w:p>
    <w:p w14:paraId="79ACA669" w14:textId="77777777" w:rsidR="00087848" w:rsidRDefault="00087848" w:rsidP="00087848">
      <w:pPr>
        <w:overflowPunct w:val="0"/>
        <w:autoSpaceDE w:val="0"/>
        <w:autoSpaceDN w:val="0"/>
        <w:adjustRightInd w:val="0"/>
        <w:textAlignment w:val="baseline"/>
        <w:rPr>
          <w:rFonts w:ascii="Source Sans Pro" w:hAnsi="Source Sans Pro"/>
          <w:sz w:val="21"/>
        </w:rPr>
      </w:pPr>
    </w:p>
    <w:p w14:paraId="4A1A79D9" w14:textId="77777777" w:rsidR="00953203" w:rsidRPr="00694C6A" w:rsidRDefault="00953203" w:rsidP="00953203">
      <w:pPr>
        <w:pStyle w:val="Heading1"/>
        <w:rPr>
          <w:rFonts w:ascii="DINOT-Medium" w:hAnsi="DINOT-Medium"/>
          <w:sz w:val="20"/>
          <w:szCs w:val="20"/>
        </w:rPr>
      </w:pPr>
      <w:bookmarkStart w:id="0" w:name="_Hlk532373589"/>
      <w:r w:rsidRPr="00694C6A">
        <w:rPr>
          <w:rFonts w:ascii="DINOT-Medium" w:hAnsi="DINOT-Medium"/>
          <w:sz w:val="20"/>
          <w:szCs w:val="20"/>
        </w:rPr>
        <w:t>Instructions:</w:t>
      </w:r>
    </w:p>
    <w:bookmarkEnd w:id="0"/>
    <w:p w14:paraId="5F83BD36" w14:textId="77777777" w:rsidR="00A339A7" w:rsidRPr="00694C6A" w:rsidRDefault="00A339A7" w:rsidP="00A339A7">
      <w:pPr>
        <w:rPr>
          <w:sz w:val="20"/>
          <w:szCs w:val="20"/>
        </w:rPr>
      </w:pPr>
      <w:r w:rsidRPr="00694C6A">
        <w:rPr>
          <w:sz w:val="20"/>
          <w:szCs w:val="20"/>
        </w:rPr>
        <w:t>Insert these specifications in section 23 21 13 – Hydronic Piping where applicable.  Additionally, request a CAD detail from your Nexus Valve representative for your stainless steel braided hoses and flow control valve piping detail.</w:t>
      </w:r>
    </w:p>
    <w:p w14:paraId="5BFE9B5B" w14:textId="77777777" w:rsidR="00A339A7" w:rsidRPr="00694C6A" w:rsidRDefault="00A339A7" w:rsidP="00A339A7">
      <w:pPr>
        <w:rPr>
          <w:sz w:val="20"/>
          <w:szCs w:val="20"/>
        </w:rPr>
      </w:pPr>
    </w:p>
    <w:p w14:paraId="519ACAA0" w14:textId="77777777" w:rsidR="00A339A7" w:rsidRPr="00694C6A" w:rsidRDefault="00A339A7" w:rsidP="00A339A7">
      <w:pPr>
        <w:rPr>
          <w:b/>
          <w:sz w:val="20"/>
          <w:szCs w:val="20"/>
        </w:rPr>
      </w:pPr>
      <w:r w:rsidRPr="00694C6A">
        <w:rPr>
          <w:b/>
          <w:sz w:val="20"/>
          <w:szCs w:val="20"/>
        </w:rPr>
        <w:t>General:</w:t>
      </w:r>
    </w:p>
    <w:p w14:paraId="3A5C2A6D" w14:textId="77777777" w:rsidR="00A339A7" w:rsidRPr="00694C6A" w:rsidRDefault="00A339A7" w:rsidP="00A339A7">
      <w:pPr>
        <w:rPr>
          <w:sz w:val="20"/>
          <w:szCs w:val="20"/>
        </w:rPr>
      </w:pPr>
      <w:r w:rsidRPr="00694C6A">
        <w:rPr>
          <w:sz w:val="20"/>
          <w:szCs w:val="20"/>
        </w:rPr>
        <w:t>Contractor shall provide and install stainless steel braided hoses at all locations as specified in the construction documents.</w:t>
      </w:r>
    </w:p>
    <w:p w14:paraId="7CD46A51" w14:textId="77777777" w:rsidR="00A339A7" w:rsidRPr="00694C6A" w:rsidRDefault="00A339A7" w:rsidP="00A339A7">
      <w:pPr>
        <w:rPr>
          <w:sz w:val="20"/>
          <w:szCs w:val="20"/>
        </w:rPr>
      </w:pPr>
    </w:p>
    <w:p w14:paraId="7BFF93A4" w14:textId="77777777" w:rsidR="00A339A7" w:rsidRPr="00694C6A" w:rsidRDefault="00A339A7" w:rsidP="00A339A7">
      <w:pPr>
        <w:rPr>
          <w:rFonts w:eastAsia="Times New Roman"/>
          <w:b/>
          <w:caps/>
          <w:noProof w:val="0"/>
          <w:sz w:val="20"/>
          <w:szCs w:val="20"/>
        </w:rPr>
      </w:pPr>
      <w:r w:rsidRPr="00694C6A">
        <w:rPr>
          <w:rFonts w:eastAsia="Times New Roman"/>
          <w:b/>
          <w:sz w:val="20"/>
          <w:szCs w:val="20"/>
        </w:rPr>
        <w:t>Stainless Steel Braided Flexible Hoses</w:t>
      </w:r>
      <w:r w:rsidRPr="00694C6A">
        <w:rPr>
          <w:rFonts w:eastAsia="Times New Roman"/>
          <w:b/>
          <w:caps/>
          <w:noProof w:val="0"/>
          <w:sz w:val="20"/>
          <w:szCs w:val="20"/>
        </w:rPr>
        <w:t xml:space="preserve">: </w:t>
      </w:r>
    </w:p>
    <w:p w14:paraId="16D00247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caps/>
          <w:noProof w:val="0"/>
          <w:sz w:val="20"/>
          <w:szCs w:val="20"/>
        </w:rPr>
      </w:pPr>
    </w:p>
    <w:p w14:paraId="44F40F78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 xml:space="preserve">Hoses shall be made of </w:t>
      </w:r>
      <w:proofErr w:type="gramStart"/>
      <w:r w:rsidRPr="00694C6A">
        <w:rPr>
          <w:rFonts w:eastAsia="Times New Roman"/>
          <w:noProof w:val="0"/>
          <w:sz w:val="20"/>
          <w:szCs w:val="20"/>
        </w:rPr>
        <w:t>stainless steel</w:t>
      </w:r>
      <w:proofErr w:type="gramEnd"/>
      <w:r w:rsidRPr="00694C6A">
        <w:rPr>
          <w:rFonts w:eastAsia="Times New Roman"/>
          <w:noProof w:val="0"/>
          <w:sz w:val="20"/>
          <w:szCs w:val="20"/>
        </w:rPr>
        <w:t xml:space="preserve"> braid over Kevlar reinforced EPDM for sizes ½” through 1” and Rayon reinforced EPDM for sizes 1¼” through 2”.  2½” and larger hoses shall be stainless steel braid over stainless steel tube.   Hoses constructed with thermoplastics or EPTF is not acceptable.</w:t>
      </w:r>
    </w:p>
    <w:p w14:paraId="620258D7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0F171FAD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>Hoses shall be designed for a minimum 400 PSIG working pressure for sizes ½” – 1” and 300 PSIG working pressure sizes 1¼” – 2”; and 5 to 248 degrees F. operating temperature.  2½” hoses shall be designed for a minimum 300 PSIG work pressure at 500 degrees F.  Minimum burst pressure shall be four times the working pressure.</w:t>
      </w:r>
    </w:p>
    <w:p w14:paraId="0526F516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4294FA2D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 xml:space="preserve">Hoses shall meet or exceed ASTM E 84-00 fire rating for building materials (NFPA 255, ANSI/UL 723 &amp; UBC 8-1).  Hoses rated UL 94 V-O for plastics used in manufacturing of consumer electronic products is not acceptable. </w:t>
      </w:r>
    </w:p>
    <w:p w14:paraId="684E5820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2097C447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>Hoses shall be of double swivel design for sizes ½”, ¾” and 1”; and MNPT x swivel for sizes 1¼”, 1½” and 2”. Sizes 2½” and larger shall be a MNPT x MNPT connection type.</w:t>
      </w:r>
    </w:p>
    <w:p w14:paraId="7951ACE9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4D634DAC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 xml:space="preserve">End fittings ½” through 2” shall be made of brass.  Sizes 2½” and larger shall be made of schedule 40 carbon steel.   Swivel connections are to be sealed with an EPDM washer or FKM </w:t>
      </w:r>
      <w:proofErr w:type="spellStart"/>
      <w:r w:rsidRPr="00694C6A">
        <w:rPr>
          <w:rFonts w:eastAsia="Times New Roman"/>
          <w:noProof w:val="0"/>
          <w:sz w:val="20"/>
          <w:szCs w:val="20"/>
        </w:rPr>
        <w:t>o-ring</w:t>
      </w:r>
      <w:proofErr w:type="spellEnd"/>
      <w:r w:rsidRPr="00694C6A">
        <w:rPr>
          <w:rFonts w:eastAsia="Times New Roman"/>
          <w:noProof w:val="0"/>
          <w:sz w:val="20"/>
          <w:szCs w:val="20"/>
        </w:rPr>
        <w:t>.  Metal to metal seals or fiber gasket seals are not acceptable.</w:t>
      </w:r>
    </w:p>
    <w:p w14:paraId="75A79008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384D66DD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 xml:space="preserve">Hose adapters shall be provided where necessary.  Hose adapters shall be brass with MNPT threads pre-coated with </w:t>
      </w:r>
      <w:proofErr w:type="spellStart"/>
      <w:r w:rsidRPr="00694C6A">
        <w:rPr>
          <w:rFonts w:eastAsia="Times New Roman"/>
          <w:noProof w:val="0"/>
          <w:sz w:val="20"/>
          <w:szCs w:val="20"/>
        </w:rPr>
        <w:t>LocTite</w:t>
      </w:r>
      <w:proofErr w:type="spellEnd"/>
      <w:r w:rsidRPr="00694C6A">
        <w:rPr>
          <w:rFonts w:eastAsia="Times New Roman"/>
          <w:noProof w:val="0"/>
          <w:sz w:val="20"/>
          <w:szCs w:val="20"/>
        </w:rPr>
        <w:t xml:space="preserve"> 516 thread sealant, Copper sweat or Push.</w:t>
      </w:r>
    </w:p>
    <w:p w14:paraId="0C6FEBC1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3CB3F8D2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>Ferrules shall be stainless steel for sizes ½” through 2”.  Sizes 2½” and larger shall be stainless steel bellows design clad.</w:t>
      </w:r>
    </w:p>
    <w:p w14:paraId="5F5D627C" w14:textId="77777777" w:rsidR="00A339A7" w:rsidRPr="00694C6A" w:rsidRDefault="00A339A7" w:rsidP="00A339A7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20"/>
          <w:szCs w:val="20"/>
        </w:rPr>
      </w:pPr>
    </w:p>
    <w:p w14:paraId="1C9812DB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>Hoses shall be permanently marked so that the manufacturer of the hose is easily identified. Hoses shall also be permanently marked with pressure rating, temperature rating and date of manufacture.</w:t>
      </w:r>
    </w:p>
    <w:p w14:paraId="11180CF1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>Hoses shall carry a minimum 5-year product warranty.</w:t>
      </w:r>
      <w:r w:rsidRPr="00694C6A">
        <w:rPr>
          <w:rFonts w:eastAsia="Times New Roman"/>
          <w:noProof w:val="0"/>
          <w:sz w:val="20"/>
          <w:szCs w:val="20"/>
        </w:rPr>
        <w:br/>
      </w:r>
    </w:p>
    <w:p w14:paraId="62B52190" w14:textId="77777777" w:rsidR="00A339A7" w:rsidRPr="00694C6A" w:rsidRDefault="00A339A7" w:rsidP="00A339A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>Approved Manufacturers:</w:t>
      </w:r>
    </w:p>
    <w:p w14:paraId="4C4281E8" w14:textId="7BE7CDA4" w:rsidR="00977643" w:rsidRPr="00694C6A" w:rsidRDefault="00694C6A" w:rsidP="00A339A7">
      <w:pPr>
        <w:jc w:val="both"/>
        <w:rPr>
          <w:rFonts w:ascii="Source Sans Pro" w:hAnsi="Source Sans Pro"/>
          <w:sz w:val="20"/>
          <w:szCs w:val="20"/>
        </w:rPr>
      </w:pPr>
      <w:r w:rsidRPr="00694C6A">
        <w:rPr>
          <w:rFonts w:eastAsia="Times New Roman"/>
          <w:noProof w:val="0"/>
          <w:sz w:val="20"/>
          <w:szCs w:val="20"/>
        </w:rPr>
        <w:t xml:space="preserve">           </w:t>
      </w:r>
      <w:r w:rsidR="00A339A7" w:rsidRPr="00694C6A">
        <w:rPr>
          <w:rFonts w:eastAsia="Times New Roman"/>
          <w:noProof w:val="0"/>
          <w:sz w:val="20"/>
          <w:szCs w:val="20"/>
        </w:rPr>
        <w:t>Nexus Valve, Inc.</w:t>
      </w:r>
    </w:p>
    <w:sectPr w:rsidR="00977643" w:rsidRPr="00694C6A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2BD8" w14:textId="77777777" w:rsidR="0010632C" w:rsidRDefault="0010632C" w:rsidP="00EB2D4E">
      <w:r>
        <w:separator/>
      </w:r>
    </w:p>
  </w:endnote>
  <w:endnote w:type="continuationSeparator" w:id="0">
    <w:p w14:paraId="64BB3FF4" w14:textId="77777777" w:rsidR="0010632C" w:rsidRDefault="0010632C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OT-Medium">
    <w:altName w:val="Arial"/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0751" w14:textId="77777777" w:rsidR="00EB2D4E" w:rsidRDefault="00EB2D4E">
    <w:pPr>
      <w:pStyle w:val="Footer"/>
    </w:pPr>
    <w:r>
      <w:drawing>
        <wp:inline distT="0" distB="0" distL="0" distR="0" wp14:anchorId="12E4028D" wp14:editId="5042A088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50567D7E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6B7DAEB3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4FA40808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62D4F03F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1E119CD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24B9E867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0B156F2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4A0060EB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1191F72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BD815A1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0BC2AAB1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461AFCAD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145C516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34AC1DCF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0B930598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E324" w14:textId="77777777" w:rsidR="0010632C" w:rsidRDefault="0010632C" w:rsidP="00EB2D4E">
      <w:r>
        <w:separator/>
      </w:r>
    </w:p>
  </w:footnote>
  <w:footnote w:type="continuationSeparator" w:id="0">
    <w:p w14:paraId="6CF66EE2" w14:textId="77777777" w:rsidR="0010632C" w:rsidRDefault="0010632C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D9EE" w14:textId="77777777" w:rsidR="00EB2D4E" w:rsidRDefault="00977643" w:rsidP="00977643">
    <w:pPr>
      <w:pStyle w:val="Header"/>
    </w:pPr>
    <w:r>
      <w:drawing>
        <wp:inline distT="0" distB="0" distL="0" distR="0" wp14:anchorId="351558CF" wp14:editId="0EFCCA27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SPECIFICATION</w:t>
    </w:r>
  </w:p>
  <w:p w14:paraId="3C24497E" w14:textId="78CC5E17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</w:t>
    </w:r>
    <w:r w:rsidR="00B762D8">
      <w:t xml:space="preserve">                         </w:t>
    </w:r>
    <w:r w:rsidR="00A339A7">
      <w:t>STAINLESS STEEL BRAIDED  FLEXIBLE HOSES</w:t>
    </w:r>
  </w:p>
  <w:p w14:paraId="57242BE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692A5B"/>
    <w:multiLevelType w:val="hybridMultilevel"/>
    <w:tmpl w:val="86BC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C1E56"/>
    <w:multiLevelType w:val="hybridMultilevel"/>
    <w:tmpl w:val="BA1A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3C48"/>
    <w:multiLevelType w:val="hybridMultilevel"/>
    <w:tmpl w:val="7D5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E7A68"/>
    <w:multiLevelType w:val="hybridMultilevel"/>
    <w:tmpl w:val="FB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3020D"/>
    <w:rsid w:val="00087848"/>
    <w:rsid w:val="0010632C"/>
    <w:rsid w:val="00167E2E"/>
    <w:rsid w:val="0024173E"/>
    <w:rsid w:val="002B5B8B"/>
    <w:rsid w:val="002D1862"/>
    <w:rsid w:val="002F051B"/>
    <w:rsid w:val="003265D1"/>
    <w:rsid w:val="00340304"/>
    <w:rsid w:val="00434CC0"/>
    <w:rsid w:val="004C11D1"/>
    <w:rsid w:val="004C3FFF"/>
    <w:rsid w:val="00694C6A"/>
    <w:rsid w:val="00804046"/>
    <w:rsid w:val="008318F5"/>
    <w:rsid w:val="00836754"/>
    <w:rsid w:val="00925F3B"/>
    <w:rsid w:val="00953203"/>
    <w:rsid w:val="00977643"/>
    <w:rsid w:val="009C7F05"/>
    <w:rsid w:val="00A339A7"/>
    <w:rsid w:val="00AE4AD0"/>
    <w:rsid w:val="00B51C7A"/>
    <w:rsid w:val="00B65BD7"/>
    <w:rsid w:val="00B762D8"/>
    <w:rsid w:val="00B97260"/>
    <w:rsid w:val="00BF4932"/>
    <w:rsid w:val="00C100E7"/>
    <w:rsid w:val="00CA2CFD"/>
    <w:rsid w:val="00D339F4"/>
    <w:rsid w:val="00D47056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064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y%20Passport/NEXUS%20ASSETS/Nexus%20Docs/OTHER/Nexus_LetterHead_0618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Nexus_LetterHead_061819.dotx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Stephens</cp:lastModifiedBy>
  <cp:revision>2</cp:revision>
  <cp:lastPrinted>2018-06-21T20:36:00Z</cp:lastPrinted>
  <dcterms:created xsi:type="dcterms:W3CDTF">2020-12-07T21:10:00Z</dcterms:created>
  <dcterms:modified xsi:type="dcterms:W3CDTF">2020-12-07T21:10:00Z</dcterms:modified>
</cp:coreProperties>
</file>