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C6E2" w14:textId="77777777" w:rsidR="00D339F4" w:rsidRDefault="00D339F4" w:rsidP="00977643">
      <w:pPr>
        <w:jc w:val="right"/>
        <w:rPr>
          <w:rFonts w:ascii="Source Sans Pro" w:hAnsi="Source Sans Pro"/>
          <w:sz w:val="21"/>
        </w:rPr>
      </w:pPr>
    </w:p>
    <w:p w14:paraId="54D3948E" w14:textId="7366D919" w:rsidR="00977643" w:rsidRDefault="00977643" w:rsidP="00977643">
      <w:pPr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</w:t>
      </w:r>
      <w:r w:rsidR="00A339A7">
        <w:rPr>
          <w:rFonts w:ascii="Source Sans Pro" w:hAnsi="Source Sans Pro"/>
          <w:sz w:val="21"/>
        </w:rPr>
        <w:t xml:space="preserve"> </w:t>
      </w:r>
      <w:r>
        <w:rPr>
          <w:rFonts w:ascii="Source Sans Pro" w:hAnsi="Source Sans Pro"/>
          <w:sz w:val="21"/>
        </w:rPr>
        <w:t xml:space="preserve">Document: </w:t>
      </w:r>
      <w:r w:rsidR="004725B5">
        <w:rPr>
          <w:rFonts w:ascii="Source Sans Pro" w:hAnsi="Source Sans Pro"/>
          <w:sz w:val="21"/>
        </w:rPr>
        <w:t>MFCV12121801-0</w:t>
      </w:r>
    </w:p>
    <w:p w14:paraId="53F6FE3A" w14:textId="3B1DB3FC" w:rsidR="00977643" w:rsidRDefault="00977643">
      <w:pPr>
        <w:jc w:val="both"/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      </w:t>
      </w:r>
      <w:r w:rsidR="00A339A7">
        <w:rPr>
          <w:rFonts w:ascii="Source Sans Pro" w:hAnsi="Source Sans Pro"/>
          <w:sz w:val="21"/>
        </w:rPr>
        <w:t xml:space="preserve"> </w:t>
      </w:r>
      <w:r>
        <w:rPr>
          <w:rFonts w:ascii="Source Sans Pro" w:hAnsi="Source Sans Pro"/>
          <w:sz w:val="21"/>
        </w:rPr>
        <w:t xml:space="preserve">Effective Date: </w:t>
      </w:r>
      <w:r w:rsidR="008F0CA0">
        <w:rPr>
          <w:rFonts w:ascii="Source Sans Pro" w:hAnsi="Source Sans Pro"/>
          <w:sz w:val="21"/>
        </w:rPr>
        <w:t xml:space="preserve">December 12, 2018 </w:t>
      </w:r>
    </w:p>
    <w:p w14:paraId="79ACA669" w14:textId="77777777" w:rsidR="00087848" w:rsidRDefault="00087848" w:rsidP="00087848">
      <w:pPr>
        <w:overflowPunct w:val="0"/>
        <w:autoSpaceDE w:val="0"/>
        <w:autoSpaceDN w:val="0"/>
        <w:adjustRightInd w:val="0"/>
        <w:textAlignment w:val="baseline"/>
        <w:rPr>
          <w:rFonts w:ascii="Source Sans Pro" w:hAnsi="Source Sans Pro"/>
          <w:sz w:val="21"/>
        </w:rPr>
      </w:pPr>
    </w:p>
    <w:p w14:paraId="22B12CFF" w14:textId="77777777" w:rsidR="008F0CA0" w:rsidRPr="00913C38" w:rsidRDefault="008F0CA0" w:rsidP="008F0CA0">
      <w:pPr>
        <w:pStyle w:val="Heading1"/>
        <w:rPr>
          <w:rFonts w:ascii="DINOT-Medium" w:hAnsi="DINOT-Medium"/>
          <w:szCs w:val="22"/>
        </w:rPr>
      </w:pPr>
      <w:r w:rsidRPr="004A6A0D">
        <w:rPr>
          <w:rFonts w:ascii="DINOT-Medium" w:hAnsi="DINOT-Medium"/>
          <w:szCs w:val="22"/>
        </w:rPr>
        <w:t>Instructions:</w:t>
      </w:r>
    </w:p>
    <w:p w14:paraId="1A354C85" w14:textId="77777777" w:rsidR="004725B5" w:rsidRPr="004A6A0D" w:rsidRDefault="004725B5" w:rsidP="004725B5">
      <w:pPr>
        <w:rPr>
          <w:szCs w:val="22"/>
        </w:rPr>
      </w:pPr>
      <w:r w:rsidRPr="004A6A0D">
        <w:rPr>
          <w:szCs w:val="22"/>
        </w:rPr>
        <w:t xml:space="preserve">Insert these specifications in section 23 21 13 – Hydronic Piping where applicable.  Additionally, request a CAD detail from your Nexus Valve representative for your </w:t>
      </w:r>
      <w:r>
        <w:rPr>
          <w:szCs w:val="22"/>
        </w:rPr>
        <w:t>double regulating</w:t>
      </w:r>
      <w:r w:rsidRPr="004A6A0D">
        <w:rPr>
          <w:szCs w:val="22"/>
        </w:rPr>
        <w:t xml:space="preserve"> flow control valve piping detail.</w:t>
      </w:r>
    </w:p>
    <w:p w14:paraId="09C5376D" w14:textId="77777777" w:rsidR="004725B5" w:rsidRPr="00A40480" w:rsidRDefault="004725B5" w:rsidP="004725B5">
      <w:pPr>
        <w:rPr>
          <w:sz w:val="18"/>
          <w:szCs w:val="18"/>
        </w:rPr>
      </w:pPr>
    </w:p>
    <w:p w14:paraId="6DEC1168" w14:textId="77777777" w:rsidR="004725B5" w:rsidRPr="004A6A0D" w:rsidRDefault="004725B5" w:rsidP="004725B5">
      <w:pPr>
        <w:rPr>
          <w:b/>
          <w:szCs w:val="22"/>
        </w:rPr>
      </w:pPr>
      <w:r w:rsidRPr="004A6A0D">
        <w:rPr>
          <w:b/>
          <w:szCs w:val="22"/>
        </w:rPr>
        <w:t>General:</w:t>
      </w:r>
    </w:p>
    <w:p w14:paraId="1464C78F" w14:textId="77777777" w:rsidR="004725B5" w:rsidRDefault="004725B5" w:rsidP="004725B5">
      <w:pPr>
        <w:rPr>
          <w:szCs w:val="22"/>
        </w:rPr>
      </w:pPr>
      <w:r w:rsidRPr="004A6A0D">
        <w:rPr>
          <w:szCs w:val="22"/>
        </w:rPr>
        <w:t>Contractor shall provide and install</w:t>
      </w:r>
      <w:r>
        <w:rPr>
          <w:szCs w:val="22"/>
        </w:rPr>
        <w:t xml:space="preserve"> double regulation</w:t>
      </w:r>
      <w:r w:rsidRPr="004A6A0D">
        <w:rPr>
          <w:szCs w:val="22"/>
        </w:rPr>
        <w:t xml:space="preserve"> flow control valves at all locations as specified in the construction documents.</w:t>
      </w:r>
    </w:p>
    <w:p w14:paraId="79486754" w14:textId="77777777" w:rsidR="004725B5" w:rsidRPr="00A40480" w:rsidRDefault="004725B5" w:rsidP="004725B5">
      <w:pPr>
        <w:rPr>
          <w:sz w:val="18"/>
          <w:szCs w:val="18"/>
        </w:rPr>
      </w:pPr>
    </w:p>
    <w:p w14:paraId="69B0EC10" w14:textId="77777777" w:rsidR="004725B5" w:rsidRPr="00E940FD" w:rsidRDefault="004725B5" w:rsidP="004725B5">
      <w:pPr>
        <w:rPr>
          <w:rFonts w:eastAsia="Times New Roman"/>
          <w:b/>
        </w:rPr>
      </w:pPr>
      <w:r w:rsidRPr="00E940FD">
        <w:rPr>
          <w:rFonts w:eastAsia="Times New Roman"/>
          <w:b/>
        </w:rPr>
        <w:t xml:space="preserve">Manual </w:t>
      </w:r>
      <w:r>
        <w:rPr>
          <w:rFonts w:eastAsia="Times New Roman"/>
          <w:b/>
        </w:rPr>
        <w:t>Flow Control Valves – Double Regulating:</w:t>
      </w:r>
    </w:p>
    <w:p w14:paraId="435D070A" w14:textId="77777777" w:rsidR="004725B5" w:rsidRPr="00A40480" w:rsidRDefault="004725B5" w:rsidP="004725B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caps/>
          <w:noProof w:val="0"/>
          <w:sz w:val="16"/>
          <w:szCs w:val="16"/>
        </w:rPr>
      </w:pPr>
    </w:p>
    <w:p w14:paraId="62E3F3AE" w14:textId="77777777" w:rsidR="004725B5" w:rsidRPr="00957EB7" w:rsidRDefault="004725B5" w:rsidP="004725B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0B28BB">
        <w:rPr>
          <w:rFonts w:eastAsia="Times New Roman"/>
          <w:noProof w:val="0"/>
          <w:szCs w:val="22"/>
        </w:rPr>
        <w:t>Manual Flow Cont</w:t>
      </w:r>
      <w:r>
        <w:rPr>
          <w:rFonts w:eastAsia="Times New Roman"/>
          <w:noProof w:val="0"/>
          <w:szCs w:val="22"/>
        </w:rPr>
        <w:t>rol devices shall be Double Regulating</w:t>
      </w:r>
      <w:r w:rsidRPr="000B28BB">
        <w:rPr>
          <w:rFonts w:eastAsia="Times New Roman"/>
          <w:noProof w:val="0"/>
          <w:szCs w:val="22"/>
        </w:rPr>
        <w:t xml:space="preserve"> balancing type accurate to at least </w:t>
      </w:r>
      <w:r>
        <w:rPr>
          <w:rFonts w:eastAsia="Times New Roman"/>
          <w:noProof w:val="0"/>
          <w:szCs w:val="22"/>
        </w:rPr>
        <w:t>±5%.</w:t>
      </w:r>
    </w:p>
    <w:p w14:paraId="5E084D60" w14:textId="77777777" w:rsidR="004725B5" w:rsidRDefault="004725B5" w:rsidP="004725B5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Cs w:val="22"/>
        </w:rPr>
      </w:pPr>
    </w:p>
    <w:p w14:paraId="7F8D3CAE" w14:textId="77777777" w:rsidR="004725B5" w:rsidRPr="00957EB7" w:rsidRDefault="004725B5" w:rsidP="004725B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957EB7">
        <w:rPr>
          <w:rFonts w:eastAsia="Times New Roman"/>
          <w:noProof w:val="0"/>
          <w:szCs w:val="22"/>
        </w:rPr>
        <w:t xml:space="preserve">MFCV 2” and smaller shall be double regulating, DR(DZR) brass with integrated ball valve, (2) pressure/temperature test ports, visual </w:t>
      </w:r>
      <w:r>
        <w:rPr>
          <w:rFonts w:eastAsia="Times New Roman"/>
          <w:noProof w:val="0"/>
          <w:szCs w:val="22"/>
        </w:rPr>
        <w:t>adjustment</w:t>
      </w:r>
      <w:r w:rsidRPr="00957EB7">
        <w:rPr>
          <w:rFonts w:eastAsia="Times New Roman"/>
          <w:noProof w:val="0"/>
          <w:szCs w:val="22"/>
        </w:rPr>
        <w:t xml:space="preserve"> indicator, dual </w:t>
      </w:r>
      <w:r>
        <w:rPr>
          <w:rFonts w:eastAsia="Times New Roman"/>
          <w:noProof w:val="0"/>
          <w:szCs w:val="22"/>
        </w:rPr>
        <w:t>EPDM</w:t>
      </w:r>
      <w:r w:rsidRPr="00957EB7">
        <w:rPr>
          <w:rFonts w:eastAsia="Times New Roman"/>
          <w:noProof w:val="0"/>
          <w:szCs w:val="22"/>
        </w:rPr>
        <w:t xml:space="preserve"> </w:t>
      </w:r>
      <w:proofErr w:type="spellStart"/>
      <w:r w:rsidRPr="00957EB7">
        <w:rPr>
          <w:rFonts w:eastAsia="Times New Roman"/>
          <w:noProof w:val="0"/>
          <w:szCs w:val="22"/>
        </w:rPr>
        <w:t>o-ring</w:t>
      </w:r>
      <w:proofErr w:type="spellEnd"/>
      <w:r w:rsidRPr="00957EB7">
        <w:rPr>
          <w:rFonts w:eastAsia="Times New Roman"/>
          <w:noProof w:val="0"/>
          <w:szCs w:val="22"/>
        </w:rPr>
        <w:t xml:space="preserve"> stem seals, hard chrome plated DR(DZR) brass ball with </w:t>
      </w:r>
      <w:r>
        <w:rPr>
          <w:rFonts w:eastAsia="Times New Roman"/>
          <w:noProof w:val="0"/>
          <w:szCs w:val="22"/>
        </w:rPr>
        <w:t>PTFE</w:t>
      </w:r>
      <w:r w:rsidRPr="00957EB7">
        <w:rPr>
          <w:rFonts w:eastAsia="Times New Roman"/>
          <w:noProof w:val="0"/>
          <w:szCs w:val="22"/>
        </w:rPr>
        <w:t xml:space="preserve"> seats, and rated at 400 PSI WOG, 248 degrees F.  Valves shall be available with NPT connections; like</w:t>
      </w:r>
      <w:r>
        <w:rPr>
          <w:rFonts w:eastAsia="Times New Roman"/>
          <w:noProof w:val="0"/>
          <w:szCs w:val="22"/>
        </w:rPr>
        <w:t xml:space="preserve"> the</w:t>
      </w:r>
      <w:r w:rsidRPr="00957EB7">
        <w:rPr>
          <w:rFonts w:eastAsia="Times New Roman"/>
          <w:noProof w:val="0"/>
          <w:szCs w:val="22"/>
        </w:rPr>
        <w:t xml:space="preserve"> Nexus Vertex™.</w:t>
      </w:r>
    </w:p>
    <w:p w14:paraId="685DD31F" w14:textId="77777777" w:rsidR="004725B5" w:rsidRPr="00957EB7" w:rsidRDefault="004725B5" w:rsidP="004725B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16"/>
          <w:szCs w:val="16"/>
        </w:rPr>
      </w:pPr>
    </w:p>
    <w:p w14:paraId="72794C76" w14:textId="77777777" w:rsidR="004725B5" w:rsidRDefault="004725B5" w:rsidP="004725B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C16464">
        <w:rPr>
          <w:rFonts w:eastAsia="Times New Roman"/>
          <w:noProof w:val="0"/>
          <w:szCs w:val="22"/>
        </w:rPr>
        <w:t>Optional extended pressure and temperature test plugs</w:t>
      </w:r>
      <w:r>
        <w:rPr>
          <w:rFonts w:eastAsia="Times New Roman"/>
          <w:noProof w:val="0"/>
          <w:szCs w:val="22"/>
        </w:rPr>
        <w:t xml:space="preserve"> shall be available.</w:t>
      </w:r>
    </w:p>
    <w:p w14:paraId="327742E7" w14:textId="77777777" w:rsidR="004725B5" w:rsidRPr="00A40480" w:rsidRDefault="004725B5" w:rsidP="004725B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16"/>
          <w:szCs w:val="16"/>
        </w:rPr>
      </w:pPr>
    </w:p>
    <w:p w14:paraId="244E7176" w14:textId="77777777" w:rsidR="004725B5" w:rsidRPr="00A40480" w:rsidRDefault="004725B5" w:rsidP="004725B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0B28BB">
        <w:rPr>
          <w:rFonts w:eastAsia="Times New Roman"/>
          <w:noProof w:val="0"/>
          <w:szCs w:val="22"/>
        </w:rPr>
        <w:t xml:space="preserve">Valve shall carry a </w:t>
      </w:r>
      <w:r>
        <w:rPr>
          <w:rFonts w:eastAsia="Times New Roman"/>
          <w:noProof w:val="0"/>
          <w:szCs w:val="22"/>
        </w:rPr>
        <w:t>5-year</w:t>
      </w:r>
      <w:r w:rsidRPr="000B28BB">
        <w:rPr>
          <w:rFonts w:eastAsia="Times New Roman"/>
          <w:noProof w:val="0"/>
          <w:szCs w:val="22"/>
        </w:rPr>
        <w:t xml:space="preserve"> product warranty.</w:t>
      </w:r>
    </w:p>
    <w:p w14:paraId="706371AA" w14:textId="77777777" w:rsidR="004725B5" w:rsidRPr="00A40480" w:rsidRDefault="004725B5" w:rsidP="004725B5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320C70A2" w14:textId="77777777" w:rsidR="004725B5" w:rsidRPr="00A40480" w:rsidRDefault="004725B5" w:rsidP="004725B5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A40480">
        <w:rPr>
          <w:rFonts w:eastAsia="Times New Roman"/>
          <w:noProof w:val="0"/>
          <w:szCs w:val="22"/>
        </w:rPr>
        <w:t>Approved Manufacturers:</w:t>
      </w:r>
    </w:p>
    <w:p w14:paraId="2249C3A8" w14:textId="77777777" w:rsidR="004725B5" w:rsidRPr="00A40480" w:rsidRDefault="004725B5" w:rsidP="004725B5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0B28BB">
        <w:rPr>
          <w:rFonts w:eastAsia="Times New Roman"/>
          <w:noProof w:val="0"/>
          <w:szCs w:val="22"/>
        </w:rPr>
        <w:t>Nexus Valve, Inc.</w:t>
      </w:r>
      <w:r w:rsidRPr="00A40480">
        <w:rPr>
          <w:rFonts w:eastAsia="Times New Roman"/>
          <w:noProof w:val="0"/>
          <w:szCs w:val="22"/>
        </w:rPr>
        <w:br/>
      </w:r>
    </w:p>
    <w:p w14:paraId="4C4281E8" w14:textId="68ABD256" w:rsidR="00977643" w:rsidRPr="00694C6A" w:rsidRDefault="00977643" w:rsidP="00A339A7">
      <w:pPr>
        <w:jc w:val="both"/>
        <w:rPr>
          <w:rFonts w:ascii="Source Sans Pro" w:hAnsi="Source Sans Pro"/>
          <w:sz w:val="20"/>
          <w:szCs w:val="20"/>
        </w:rPr>
      </w:pPr>
    </w:p>
    <w:sectPr w:rsidR="00977643" w:rsidRPr="00694C6A" w:rsidSect="00F44D69">
      <w:headerReference w:type="default" r:id="rId7"/>
      <w:footerReference w:type="default" r:id="rId8"/>
      <w:pgSz w:w="12240" w:h="15840"/>
      <w:pgMar w:top="2160" w:right="1080" w:bottom="1699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3958E" w14:textId="77777777" w:rsidR="00EC0850" w:rsidRDefault="00EC0850" w:rsidP="00EB2D4E">
      <w:r>
        <w:separator/>
      </w:r>
    </w:p>
  </w:endnote>
  <w:endnote w:type="continuationSeparator" w:id="0">
    <w:p w14:paraId="41417D68" w14:textId="77777777" w:rsidR="00EC0850" w:rsidRDefault="00EC0850" w:rsidP="00EB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OT-Medium">
    <w:altName w:val="Arial"/>
    <w:panose1 w:val="020B0604020202020204"/>
    <w:charset w:val="00"/>
    <w:family w:val="swiss"/>
    <w:notTrueType/>
    <w:pitch w:val="variable"/>
    <w:sig w:usb0="800000AF" w:usb1="4000207B" w:usb2="00000000" w:usb3="00000000" w:csb0="00000001" w:csb1="00000000"/>
  </w:font>
  <w:font w:name="DINOT-Bold">
    <w:altName w:val="Arial Black"/>
    <w:panose1 w:val="020B0604020202020204"/>
    <w:charset w:val="00"/>
    <w:family w:val="swiss"/>
    <w:notTrueType/>
    <w:pitch w:val="variable"/>
    <w:sig w:usb0="800000AF" w:usb1="4000207B" w:usb2="00000000" w:usb3="00000000" w:csb0="00000001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80751" w14:textId="77777777" w:rsidR="00EB2D4E" w:rsidRDefault="00EB2D4E">
    <w:pPr>
      <w:pStyle w:val="Footer"/>
    </w:pPr>
    <w:r>
      <w:drawing>
        <wp:inline distT="0" distB="0" distL="0" distR="0" wp14:anchorId="12E4028D" wp14:editId="5042A088">
          <wp:extent cx="6629400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lberts endorsement - PNG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263"/>
      <w:gridCol w:w="309"/>
      <w:gridCol w:w="1178"/>
      <w:gridCol w:w="263"/>
      <w:gridCol w:w="5829"/>
    </w:tblGrid>
    <w:tr w:rsidR="004C11D1" w:rsidRPr="00EB2D4E" w14:paraId="50567D7E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6B7DAEB3" w14:textId="77777777" w:rsidR="00EB2D4E" w:rsidRPr="004C11D1" w:rsidRDefault="00EB2D4E">
          <w:pPr>
            <w:pStyle w:val="Footer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Nexus Valve, Inc</w:t>
          </w:r>
          <w:r w:rsidR="00AE4AD0">
            <w:rPr>
              <w:rFonts w:ascii="Source Sans Pro" w:hAnsi="Source Sans Pro"/>
              <w:b/>
              <w:sz w:val="16"/>
            </w:rPr>
            <w:t>.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4FA40808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62D4F03F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P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1E119CD2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257-6050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24B9E867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0B156F2B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info@nexusvalve.com</w:t>
          </w:r>
        </w:p>
      </w:tc>
    </w:tr>
    <w:tr w:rsidR="004C11D1" w:rsidRPr="00EB2D4E" w14:paraId="4A0060EB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21191F72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9982 E. 121</w:t>
          </w:r>
          <w:r w:rsidRPr="004C11D1">
            <w:rPr>
              <w:rFonts w:ascii="Source Sans Pro" w:hAnsi="Source Sans Pro"/>
              <w:sz w:val="16"/>
              <w:vertAlign w:val="superscript"/>
            </w:rPr>
            <w:t>st</w:t>
          </w:r>
          <w:r w:rsidRPr="004C11D1">
            <w:rPr>
              <w:rFonts w:ascii="Source Sans Pro" w:hAnsi="Source Sans Pro"/>
              <w:sz w:val="16"/>
            </w:rPr>
            <w:t xml:space="preserve"> Street  Fishers, IN 46037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5BD815A1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0BC2AAB1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F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461AFCAD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284-0339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145C516A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34AC1DCF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www.nexusvalve.com</w:t>
          </w:r>
        </w:p>
      </w:tc>
    </w:tr>
  </w:tbl>
  <w:p w14:paraId="0B930598" w14:textId="77777777" w:rsidR="00EB2D4E" w:rsidRDefault="00EB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0A85" w14:textId="77777777" w:rsidR="00EC0850" w:rsidRDefault="00EC0850" w:rsidP="00EB2D4E">
      <w:r>
        <w:separator/>
      </w:r>
    </w:p>
  </w:footnote>
  <w:footnote w:type="continuationSeparator" w:id="0">
    <w:p w14:paraId="5F9A3510" w14:textId="77777777" w:rsidR="00EC0850" w:rsidRDefault="00EC0850" w:rsidP="00EB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D9EE" w14:textId="77777777" w:rsidR="00EB2D4E" w:rsidRDefault="00977643" w:rsidP="00977643">
    <w:pPr>
      <w:pStyle w:val="Header"/>
    </w:pPr>
    <w:r>
      <w:drawing>
        <wp:inline distT="0" distB="0" distL="0" distR="0" wp14:anchorId="351558CF" wp14:editId="0EFCCA27">
          <wp:extent cx="1403287" cy="597371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837" cy="630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SPECIFICATION</w:t>
    </w:r>
  </w:p>
  <w:p w14:paraId="3C24497E" w14:textId="28D93B96" w:rsidR="00977643" w:rsidRDefault="00977643" w:rsidP="00977643">
    <w:pPr>
      <w:pStyle w:val="Header"/>
      <w:jc w:val="center"/>
    </w:pPr>
    <w:r>
      <w:t xml:space="preserve">     </w:t>
    </w:r>
    <w:r>
      <w:tab/>
      <w:t xml:space="preserve">                         </w:t>
    </w:r>
    <w:r w:rsidR="00B762D8">
      <w:t xml:space="preserve">                         </w:t>
    </w:r>
    <w:r w:rsidR="008F0CA0">
      <w:t xml:space="preserve">              </w:t>
    </w:r>
    <w:r w:rsidR="004725B5">
      <w:t>MFCV-DOUBLE REGULATING (VODRV)</w:t>
    </w:r>
  </w:p>
  <w:p w14:paraId="57242BEE" w14:textId="77777777" w:rsidR="00977643" w:rsidRDefault="00977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7035"/>
    <w:multiLevelType w:val="hybridMultilevel"/>
    <w:tmpl w:val="C164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04E"/>
    <w:multiLevelType w:val="hybridMultilevel"/>
    <w:tmpl w:val="95BA9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B4AA8"/>
    <w:multiLevelType w:val="hybridMultilevel"/>
    <w:tmpl w:val="2DCC4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A6AEA"/>
    <w:multiLevelType w:val="hybridMultilevel"/>
    <w:tmpl w:val="000AF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92A5B"/>
    <w:multiLevelType w:val="hybridMultilevel"/>
    <w:tmpl w:val="86BC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D62"/>
    <w:multiLevelType w:val="hybridMultilevel"/>
    <w:tmpl w:val="E23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2C1E56"/>
    <w:multiLevelType w:val="hybridMultilevel"/>
    <w:tmpl w:val="BA1AF3C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3C48"/>
    <w:multiLevelType w:val="hybridMultilevel"/>
    <w:tmpl w:val="7D5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1DDC"/>
    <w:multiLevelType w:val="hybridMultilevel"/>
    <w:tmpl w:val="6C4294B2"/>
    <w:lvl w:ilvl="0" w:tplc="02BE6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359F3"/>
    <w:multiLevelType w:val="hybridMultilevel"/>
    <w:tmpl w:val="215A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7A68"/>
    <w:multiLevelType w:val="hybridMultilevel"/>
    <w:tmpl w:val="FB20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10550"/>
    <w:multiLevelType w:val="hybridMultilevel"/>
    <w:tmpl w:val="D04480C6"/>
    <w:lvl w:ilvl="0" w:tplc="AE18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43"/>
    <w:rsid w:val="0003020D"/>
    <w:rsid w:val="00060707"/>
    <w:rsid w:val="00087848"/>
    <w:rsid w:val="0010632C"/>
    <w:rsid w:val="00167E2E"/>
    <w:rsid w:val="0024173E"/>
    <w:rsid w:val="002B5B8B"/>
    <w:rsid w:val="002D1862"/>
    <w:rsid w:val="002F051B"/>
    <w:rsid w:val="003265D1"/>
    <w:rsid w:val="00340304"/>
    <w:rsid w:val="00434CC0"/>
    <w:rsid w:val="004725B5"/>
    <w:rsid w:val="004C11D1"/>
    <w:rsid w:val="004C3FFF"/>
    <w:rsid w:val="00694C6A"/>
    <w:rsid w:val="00804046"/>
    <w:rsid w:val="008318F5"/>
    <w:rsid w:val="00836754"/>
    <w:rsid w:val="008F0CA0"/>
    <w:rsid w:val="00913C38"/>
    <w:rsid w:val="00925F3B"/>
    <w:rsid w:val="00953203"/>
    <w:rsid w:val="00977643"/>
    <w:rsid w:val="009C7F05"/>
    <w:rsid w:val="00A339A7"/>
    <w:rsid w:val="00AE4AD0"/>
    <w:rsid w:val="00B51C7A"/>
    <w:rsid w:val="00B65BD7"/>
    <w:rsid w:val="00B762D8"/>
    <w:rsid w:val="00B97260"/>
    <w:rsid w:val="00BF4932"/>
    <w:rsid w:val="00C100E7"/>
    <w:rsid w:val="00CA2CFD"/>
    <w:rsid w:val="00D339F4"/>
    <w:rsid w:val="00D47056"/>
    <w:rsid w:val="00DE1344"/>
    <w:rsid w:val="00EB2D4E"/>
    <w:rsid w:val="00EC0850"/>
    <w:rsid w:val="00EF7CFC"/>
    <w:rsid w:val="00F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3064"/>
  <w14:defaultImageDpi w14:val="32767"/>
  <w15:chartTrackingRefBased/>
  <w15:docId w15:val="{344779FE-82E9-644F-B26A-D1D67B5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7643"/>
    <w:rPr>
      <w:rFonts w:ascii="DINOT-Medium" w:eastAsiaTheme="minorEastAsia" w:hAnsi="DINOT-Medium" w:cs="Times New Roman"/>
      <w:noProof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643"/>
    <w:pPr>
      <w:keepNext/>
      <w:keepLines/>
      <w:spacing w:before="480"/>
      <w:outlineLvl w:val="0"/>
    </w:pPr>
    <w:rPr>
      <w:rFonts w:ascii="DINOT-Bold" w:eastAsiaTheme="majorEastAsia" w:hAnsi="DINOT-Bold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F05"/>
  </w:style>
  <w:style w:type="paragraph" w:customStyle="1" w:styleId="RegularText">
    <w:name w:val="Regular Text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Header">
    <w:name w:val="header"/>
    <w:basedOn w:val="Normal"/>
    <w:link w:val="Head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4E"/>
  </w:style>
  <w:style w:type="paragraph" w:styleId="Footer">
    <w:name w:val="footer"/>
    <w:basedOn w:val="Normal"/>
    <w:link w:val="Foot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4E"/>
  </w:style>
  <w:style w:type="table" w:styleId="TableGrid">
    <w:name w:val="Table Grid"/>
    <w:basedOn w:val="TableNormal"/>
    <w:uiPriority w:val="39"/>
    <w:rsid w:val="00E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D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D1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10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7643"/>
    <w:rPr>
      <w:rFonts w:ascii="DINOT-Bold" w:eastAsiaTheme="majorEastAsia" w:hAnsi="DINOT-Bold" w:cstheme="majorBidi"/>
      <w:b/>
      <w:bCs/>
      <w:noProof/>
      <w:sz w:val="22"/>
      <w:szCs w:val="28"/>
    </w:rPr>
  </w:style>
  <w:style w:type="paragraph" w:styleId="ListParagraph">
    <w:name w:val="List Paragraph"/>
    <w:basedOn w:val="Normal"/>
    <w:uiPriority w:val="34"/>
    <w:qFormat/>
    <w:rsid w:val="0097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y%20Passport/NEXUS%20ASSETS/Nexus%20Docs/OTHER/Nexus_LetterHead_0618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Nexus_LetterHead_061819.dotx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Nexus Valve, Inc.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Jasmine Stephens</cp:lastModifiedBy>
  <cp:revision>2</cp:revision>
  <cp:lastPrinted>2018-06-21T20:36:00Z</cp:lastPrinted>
  <dcterms:created xsi:type="dcterms:W3CDTF">2021-01-11T20:54:00Z</dcterms:created>
  <dcterms:modified xsi:type="dcterms:W3CDTF">2021-01-11T20:54:00Z</dcterms:modified>
</cp:coreProperties>
</file>